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C02ACF" w:rsidRDefault="00652DA1" w:rsidP="00C02ACF">
      <w:pPr>
        <w:pStyle w:val="afb"/>
        <w:spacing w:before="0" w:after="0" w:line="360" w:lineRule="auto"/>
        <w:rPr>
          <w:rFonts w:ascii="Arial" w:hAnsi="Arial" w:cs="Arial"/>
        </w:rPr>
      </w:pPr>
      <w:bookmarkStart w:id="0" w:name="Title"/>
      <w:bookmarkEnd w:id="0"/>
      <w:r w:rsidRPr="00C02ACF">
        <w:rPr>
          <w:rFonts w:ascii="Arial" w:hAnsi="Arial" w:cs="Arial"/>
        </w:rPr>
        <w:t>3GPP TSG-RAN WG4 Meeting #10</w:t>
      </w:r>
      <w:r w:rsidR="00C02ACF">
        <w:rPr>
          <w:rFonts w:ascii="Arial" w:hAnsi="Arial" w:cs="Arial"/>
        </w:rPr>
        <w:t>7</w:t>
      </w:r>
      <w:r w:rsidR="009E12E0">
        <w:rPr>
          <w:rFonts w:ascii="Arial" w:hAnsi="Arial" w:cs="Arial"/>
        </w:rPr>
        <w:t xml:space="preserve"> </w:t>
      </w:r>
      <w:r w:rsidRPr="00C02ACF">
        <w:rPr>
          <w:rFonts w:ascii="Arial" w:hAnsi="Arial" w:cs="Arial" w:hint="eastAsia"/>
        </w:rPr>
        <w:t xml:space="preserve">                                                        </w:t>
      </w:r>
      <w:r w:rsidR="00C02ACF">
        <w:rPr>
          <w:rFonts w:ascii="Arial" w:hAnsi="Arial" w:cs="Arial"/>
        </w:rPr>
        <w:t xml:space="preserve">      </w:t>
      </w:r>
      <w:r w:rsidRPr="00C02ACF">
        <w:rPr>
          <w:rFonts w:ascii="Arial" w:hAnsi="Arial" w:cs="Arial" w:hint="eastAsia"/>
        </w:rPr>
        <w:t xml:space="preserve"> </w:t>
      </w:r>
      <w:r w:rsidR="00FF5306" w:rsidRPr="00C02ACF">
        <w:rPr>
          <w:rFonts w:ascii="Arial" w:hAnsi="Arial" w:cs="Arial"/>
        </w:rPr>
        <w:t>R4-230</w:t>
      </w:r>
      <w:r w:rsidR="00C02ACF">
        <w:rPr>
          <w:rFonts w:ascii="Arial" w:hAnsi="Arial" w:cs="Arial"/>
        </w:rPr>
        <w:t>7392</w:t>
      </w:r>
    </w:p>
    <w:p w:rsidR="009E12E0" w:rsidRPr="002052F5" w:rsidRDefault="009E12E0" w:rsidP="002052F5">
      <w:pPr>
        <w:pStyle w:val="afb"/>
        <w:spacing w:before="0" w:after="0" w:line="360" w:lineRule="auto"/>
        <w:rPr>
          <w:rFonts w:ascii="Arial" w:hAnsi="Arial" w:cs="Arial"/>
        </w:rPr>
      </w:pPr>
      <w:r w:rsidRPr="002052F5">
        <w:rPr>
          <w:rFonts w:ascii="Arial" w:hAnsi="Arial" w:cs="Arial"/>
        </w:rPr>
        <w:t>Incheon, KR, May 22 – May 26,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ACF">
        <w:rPr>
          <w:rFonts w:ascii="Arial" w:hAnsi="Arial" w:cs="Arial"/>
          <w:b w:val="0"/>
          <w:color w:val="000000" w:themeColor="text1"/>
        </w:rPr>
        <w:t>D</w:t>
      </w:r>
      <w:r w:rsidR="00EF5748">
        <w:rPr>
          <w:rFonts w:ascii="Arial" w:hAnsi="Arial" w:cs="Arial" w:hint="eastAsia"/>
          <w:b w:val="0"/>
          <w:color w:val="000000" w:themeColor="text1"/>
        </w:rPr>
        <w:t>iscussion on</w:t>
      </w:r>
      <w:r w:rsidR="00F303A1" w:rsidRPr="00BB1CF5">
        <w:rPr>
          <w:rFonts w:ascii="Arial" w:hAnsi="Arial" w:cs="Arial"/>
          <w:b w:val="0"/>
          <w:color w:val="000000" w:themeColor="text1"/>
        </w:rPr>
        <w:t xml:space="preserve"> NTN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C02ACF">
        <w:rPr>
          <w:rFonts w:ascii="Arial" w:hAnsi="Arial" w:cs="Arial"/>
          <w:b w:val="0"/>
        </w:rPr>
        <w:t>8.27.1.1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C02ACF" w:rsidP="004C4C7A">
      <w:pPr>
        <w:spacing w:before="0" w:after="120"/>
        <w:jc w:val="left"/>
        <w:rPr>
          <w:color w:val="000000" w:themeColor="text1"/>
          <w:sz w:val="20"/>
          <w:lang w:val="en-US"/>
        </w:rPr>
      </w:pPr>
      <w:r>
        <w:rPr>
          <w:color w:val="000000" w:themeColor="text1"/>
          <w:sz w:val="20"/>
          <w:lang w:val="en-US"/>
        </w:rPr>
        <w:t>This contribution provides further analysis for the remaining issues for the NTN enhancement WI according to the WF [1] in last RAN4 meeting.</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C02ACF" w:rsidRPr="00C02ACF" w:rsidRDefault="00422C8C" w:rsidP="00C02ACF">
      <w:pPr>
        <w:pStyle w:val="2"/>
      </w:pPr>
      <w:r>
        <w:t xml:space="preserve">2.1 </w:t>
      </w:r>
      <w:r w:rsidR="00C02ACF" w:rsidRPr="00C02ACF">
        <w:t>N</w:t>
      </w:r>
      <w:r w:rsidR="00C02ACF" w:rsidRPr="00C02ACF">
        <w:rPr>
          <w:vertAlign w:val="subscript"/>
        </w:rPr>
        <w:t>REF</w:t>
      </w:r>
      <w:r w:rsidR="00C02ACF" w:rsidRPr="00C02ACF">
        <w:t xml:space="preserve"> values for bands n512, n511 and n510</w:t>
      </w:r>
    </w:p>
    <w:p w:rsidR="00FA67B0" w:rsidRPr="00DC049D" w:rsidRDefault="00DC049D" w:rsidP="00DC049D">
      <w:pPr>
        <w:rPr>
          <w:lang w:val="en-US"/>
        </w:rPr>
      </w:pPr>
      <w:r w:rsidRPr="00DC049D">
        <w:rPr>
          <w:lang w:val="en-US"/>
        </w:rPr>
        <w:t>For the Nref values</w:t>
      </w:r>
      <w:r>
        <w:rPr>
          <w:lang w:val="en-US"/>
        </w:rPr>
        <w:t>, the following table is agreed as the starting point for further check. After further check, we think it can be agreed.</w:t>
      </w:r>
    </w:p>
    <w:p w:rsidR="002861EB" w:rsidRPr="002861EB" w:rsidRDefault="002861EB" w:rsidP="002861EB">
      <w:pPr>
        <w:jc w:val="center"/>
        <w:rPr>
          <w:b/>
          <w:color w:val="000000" w:themeColor="text1"/>
          <w:sz w:val="20"/>
          <w:lang w:val="en-US"/>
        </w:rPr>
      </w:pPr>
      <w:r w:rsidRPr="005F10B7">
        <w:rPr>
          <w:rFonts w:hint="eastAsia"/>
          <w:b/>
          <w:lang w:val="en-US"/>
        </w:rPr>
        <w:t xml:space="preserve">Table </w:t>
      </w:r>
      <w:r>
        <w:rPr>
          <w:b/>
          <w:lang w:val="en-US"/>
        </w:rPr>
        <w:t>1</w:t>
      </w:r>
      <w:r w:rsidRPr="005F10B7">
        <w:rPr>
          <w:rFonts w:hint="eastAsia"/>
          <w:b/>
          <w:lang w:val="en-US"/>
        </w:rPr>
        <w:t xml:space="preserve">: </w:t>
      </w:r>
      <w:r w:rsidRPr="005F10B7">
        <w:rPr>
          <w:rFonts w:eastAsia="Yu Mincho"/>
          <w:b/>
        </w:rPr>
        <w:t xml:space="preserve">Applicable </w:t>
      </w:r>
      <w:r w:rsidRPr="005F10B7">
        <w:rPr>
          <w:b/>
        </w:rPr>
        <w:t>NR-A</w:t>
      </w:r>
      <w:r w:rsidRPr="005F10B7">
        <w:rPr>
          <w:rFonts w:eastAsia="Yu Mincho"/>
          <w:b/>
        </w:rPr>
        <w:t xml:space="preserve">RFCN per </w:t>
      </w:r>
      <w:r w:rsidRPr="005F10B7">
        <w:rPr>
          <w:rFonts w:eastAsia="Yu Mincho"/>
          <w:b/>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7"/>
        <w:gridCol w:w="2877"/>
      </w:tblGrid>
      <w:tr w:rsidR="002861EB" w:rsidTr="002861EB">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2861EB" w:rsidRDefault="002861EB">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2861EB" w:rsidRDefault="002861EB">
            <w:pPr>
              <w:pStyle w:val="TAH"/>
              <w:rPr>
                <w:rFonts w:eastAsiaTheme="minorEastAsia"/>
              </w:rPr>
            </w:pPr>
            <w:r>
              <w:t>ΔF</w:t>
            </w:r>
            <w:r>
              <w:rPr>
                <w:vertAlign w:val="subscript"/>
              </w:rPr>
              <w:t>Raster</w:t>
            </w:r>
          </w:p>
          <w:p w:rsidR="002861EB" w:rsidRDefault="002861EB">
            <w:pPr>
              <w:pStyle w:val="TAH"/>
            </w:pPr>
            <w:r>
              <w:t xml:space="preserve">(kHz) </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H"/>
              <w:rPr>
                <w:rFonts w:eastAsia="Yu Mincho"/>
              </w:rPr>
            </w:pPr>
            <w:r>
              <w:rPr>
                <w:rFonts w:eastAsia="Yu Mincho"/>
                <w:lang w:val="en-US"/>
              </w:rPr>
              <w:t>Uplink</w:t>
            </w:r>
          </w:p>
          <w:p w:rsidR="002861EB" w:rsidRDefault="002861EB">
            <w:pPr>
              <w:pStyle w:val="TAH"/>
              <w:rPr>
                <w:rFonts w:eastAsia="Yu Mincho"/>
                <w:vertAlign w:val="subscript"/>
                <w:lang w:val="en-US"/>
              </w:rPr>
            </w:pPr>
            <w:r>
              <w:rPr>
                <w:rFonts w:eastAsia="Yu Mincho"/>
                <w:lang w:val="en-US"/>
              </w:rPr>
              <w:t>range of N</w:t>
            </w:r>
            <w:r>
              <w:rPr>
                <w:rFonts w:eastAsia="Yu Mincho"/>
                <w:vertAlign w:val="subscript"/>
                <w:lang w:val="en-US"/>
              </w:rPr>
              <w:t>REF</w:t>
            </w:r>
          </w:p>
          <w:p w:rsidR="002861EB" w:rsidRDefault="002861EB">
            <w:pPr>
              <w:pStyle w:val="TAH"/>
              <w:rPr>
                <w:rFonts w:eastAsia="Yu Mincho"/>
              </w:rPr>
            </w:pPr>
            <w:r>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H"/>
              <w:rPr>
                <w:rFonts w:eastAsia="Yu Mincho"/>
              </w:rPr>
            </w:pPr>
            <w:r>
              <w:rPr>
                <w:rFonts w:eastAsia="Yu Mincho"/>
                <w:lang w:val="en-US"/>
              </w:rPr>
              <w:t>Downlink</w:t>
            </w:r>
          </w:p>
          <w:p w:rsidR="002861EB" w:rsidRDefault="002861EB">
            <w:pPr>
              <w:pStyle w:val="TAH"/>
              <w:rPr>
                <w:rFonts w:eastAsia="Yu Mincho"/>
                <w:vertAlign w:val="subscript"/>
                <w:lang w:val="en-US"/>
              </w:rPr>
            </w:pPr>
            <w:r>
              <w:rPr>
                <w:rFonts w:eastAsia="Yu Mincho"/>
                <w:lang w:val="en-US"/>
              </w:rPr>
              <w:t>range of N</w:t>
            </w:r>
            <w:r>
              <w:rPr>
                <w:rFonts w:eastAsia="Yu Mincho"/>
                <w:vertAlign w:val="subscript"/>
                <w:lang w:val="en-US"/>
              </w:rPr>
              <w:t>REF</w:t>
            </w:r>
          </w:p>
          <w:p w:rsidR="002861EB" w:rsidRDefault="002861EB">
            <w:pPr>
              <w:pStyle w:val="TAH"/>
              <w:rPr>
                <w:rFonts w:eastAsia="Yu Mincho"/>
              </w:rPr>
            </w:pPr>
            <w:r>
              <w:rPr>
                <w:rFonts w:eastAsia="Yu Mincho"/>
                <w:lang w:val="en-US"/>
              </w:rPr>
              <w:t>(First – &lt;Step size&gt; – Last)</w:t>
            </w:r>
          </w:p>
        </w:tc>
      </w:tr>
      <w:tr w:rsidR="002861EB" w:rsidTr="002861EB">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2861EB" w:rsidRDefault="002861EB">
            <w:pPr>
              <w:pStyle w:val="TAC"/>
              <w:rPr>
                <w:rFonts w:eastAsia="Yu Mincho"/>
                <w:lang w:eastAsia="zh-CN"/>
              </w:rPr>
            </w:pPr>
            <w:r>
              <w:rPr>
                <w:lang w:eastAsia="zh-CN"/>
              </w:rPr>
              <w:t>n512</w:t>
            </w:r>
          </w:p>
        </w:tc>
        <w:tc>
          <w:tcPr>
            <w:tcW w:w="1146"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Theme="minorEastAsia"/>
                <w:lang w:eastAsia="zh-CN"/>
              </w:rPr>
            </w:pPr>
            <w:r>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Theme="minorEastAsia"/>
                <w:lang w:eastAsia="zh-CN"/>
              </w:rPr>
            </w:pPr>
            <w:r>
              <w:rPr>
                <w:lang w:eastAsia="zh-CN"/>
              </w:rPr>
              <w:t>2070833</w:t>
            </w:r>
            <w:r>
              <w:rPr>
                <w:rFonts w:eastAsia="Yu Mincho"/>
              </w:rPr>
              <w:t xml:space="preserve"> – &lt;</w:t>
            </w:r>
            <w:r>
              <w:rPr>
                <w:rFonts w:eastAsiaTheme="minorEastAsia"/>
                <w:lang w:eastAsia="zh-CN"/>
              </w:rPr>
              <w:t>1</w:t>
            </w:r>
            <w:r>
              <w:rPr>
                <w:rFonts w:eastAsia="Yu Mincho"/>
              </w:rPr>
              <w:t xml:space="preserve">&gt; – </w:t>
            </w:r>
            <w:r>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rsidP="002861EB">
            <w:pPr>
              <w:pStyle w:val="TAC"/>
              <w:rPr>
                <w:rFonts w:eastAsiaTheme="minorEastAsia"/>
              </w:rPr>
            </w:pPr>
            <w:r>
              <w:rPr>
                <w:rFonts w:eastAsia="Times New Roman"/>
                <w:lang w:val="en-US" w:eastAsia="zh-CN"/>
              </w:rPr>
              <w:t>15</w:t>
            </w:r>
            <w:r>
              <w:rPr>
                <w:rFonts w:eastAsiaTheme="minor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lang w:val="en-US" w:eastAsia="zh-CN" w:bidi="ar"/>
              </w:rPr>
              <w:t>6</w:t>
            </w:r>
          </w:p>
        </w:tc>
      </w:tr>
      <w:tr w:rsidR="002861EB" w:rsidTr="002861EB">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2861EB" w:rsidRDefault="002861EB">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Theme="minorEastAsia"/>
                <w:lang w:eastAsia="zh-CN"/>
              </w:rPr>
            </w:pPr>
            <w:r>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C"/>
            </w:pPr>
            <w:r>
              <w:rPr>
                <w:lang w:eastAsia="zh-CN"/>
              </w:rPr>
              <w:t>2070833</w:t>
            </w:r>
            <w:r>
              <w:rPr>
                <w:rFonts w:eastAsia="Yu Mincho"/>
              </w:rPr>
              <w:t xml:space="preserve"> – &lt;</w:t>
            </w:r>
            <w:r>
              <w:rPr>
                <w:rFonts w:eastAsiaTheme="minorEastAsia"/>
                <w:lang w:eastAsia="zh-CN"/>
              </w:rPr>
              <w:t>2</w:t>
            </w:r>
            <w:r>
              <w:rPr>
                <w:rFonts w:eastAsia="Yu Mincho"/>
              </w:rPr>
              <w:t xml:space="preserve">&gt; – </w:t>
            </w:r>
            <w:r>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rsidP="002861EB">
            <w:pPr>
              <w:pStyle w:val="TAC"/>
            </w:pPr>
            <w:r>
              <w:rPr>
                <w:rFonts w:eastAsia="Times New Roman"/>
                <w:lang w:val="en-US" w:eastAsia="zh-CN"/>
              </w:rPr>
              <w:t>15</w:t>
            </w:r>
            <w:r>
              <w:rPr>
                <w:rFonts w:eastAsiaTheme="minorEastAsia"/>
                <w:lang w:val="en-US" w:eastAsia="zh-CN"/>
              </w:rPr>
              <w:t>53334</w:t>
            </w:r>
            <w:r>
              <w:rPr>
                <w:lang w:val="en-US"/>
              </w:rPr>
              <w:t xml:space="preserve"> </w:t>
            </w:r>
            <w:r>
              <w:rPr>
                <w:rFonts w:eastAsia="Yu Mincho"/>
                <w:lang w:eastAsia="ja-JP"/>
              </w:rPr>
              <w:t xml:space="preserve"> – &lt;</w:t>
            </w:r>
            <w:r>
              <w:rPr>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r>
      <w:tr w:rsidR="002861EB" w:rsidTr="002861EB">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2861EB" w:rsidRDefault="002861EB">
            <w:pPr>
              <w:pStyle w:val="TAC"/>
              <w:rPr>
                <w:rFonts w:eastAsia="Yu Mincho"/>
                <w:lang w:eastAsia="zh-CN"/>
              </w:rPr>
            </w:pPr>
            <w:r>
              <w:rPr>
                <w:lang w:eastAsia="zh-CN"/>
              </w:rPr>
              <w:t>n511</w:t>
            </w:r>
          </w:p>
        </w:tc>
        <w:tc>
          <w:tcPr>
            <w:tcW w:w="1146"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Theme="minorEastAsia"/>
                <w:lang w:eastAsia="zh-CN"/>
              </w:rPr>
            </w:pPr>
            <w:r>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Yu Mincho"/>
              </w:rPr>
            </w:pPr>
            <w:r>
              <w:rPr>
                <w:rFonts w:eastAsiaTheme="minorEastAsia"/>
                <w:lang w:eastAsia="zh-CN"/>
              </w:rPr>
              <w:t>2084999</w:t>
            </w:r>
            <w:r>
              <w:rPr>
                <w:rFonts w:eastAsia="Yu Mincho"/>
              </w:rPr>
              <w:t xml:space="preserve"> – &lt;</w:t>
            </w:r>
            <w:r>
              <w:rPr>
                <w:rFonts w:eastAsiaTheme="minorEastAsia"/>
                <w:lang w:eastAsia="zh-CN"/>
              </w:rPr>
              <w:t>1</w:t>
            </w:r>
            <w:r>
              <w:rPr>
                <w:rFonts w:eastAsia="Yu Mincho"/>
              </w:rPr>
              <w:t>&gt; –</w:t>
            </w:r>
            <w:r>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rsidP="002861EB">
            <w:pPr>
              <w:pStyle w:val="TAC"/>
              <w:rPr>
                <w:rFonts w:eastAsiaTheme="minorEastAsia"/>
              </w:rPr>
            </w:pPr>
            <w:r>
              <w:rPr>
                <w:rFonts w:eastAsia="Times New Roman"/>
                <w:lang w:val="en-US" w:eastAsia="zh-CN"/>
              </w:rPr>
              <w:t>15</w:t>
            </w:r>
            <w:r>
              <w:rPr>
                <w:rFonts w:eastAsiaTheme="minor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lang w:val="en-US" w:eastAsia="zh-CN" w:bidi="ar"/>
              </w:rPr>
              <w:t>6</w:t>
            </w:r>
          </w:p>
        </w:tc>
      </w:tr>
      <w:tr w:rsidR="002861EB" w:rsidTr="002861EB">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2861EB" w:rsidRDefault="002861EB">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Theme="minorEastAsia"/>
                <w:lang w:eastAsia="zh-CN"/>
              </w:rPr>
            </w:pPr>
            <w:r>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C"/>
            </w:pPr>
            <w:r>
              <w:rPr>
                <w:rFonts w:eastAsiaTheme="minorEastAsia"/>
                <w:lang w:eastAsia="zh-CN"/>
              </w:rPr>
              <w:t>2084999</w:t>
            </w:r>
            <w:r>
              <w:rPr>
                <w:rFonts w:eastAsia="Yu Mincho"/>
              </w:rPr>
              <w:t xml:space="preserve"> – &lt;</w:t>
            </w:r>
            <w:r>
              <w:rPr>
                <w:rFonts w:eastAsiaTheme="minorEastAsia"/>
                <w:lang w:eastAsia="zh-CN"/>
              </w:rPr>
              <w:t>2</w:t>
            </w:r>
            <w:r>
              <w:rPr>
                <w:rFonts w:eastAsia="Yu Mincho"/>
              </w:rPr>
              <w:t>&gt; –</w:t>
            </w:r>
            <w:r>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rsidP="002861EB">
            <w:pPr>
              <w:pStyle w:val="TAC"/>
            </w:pPr>
            <w:r>
              <w:rPr>
                <w:rFonts w:eastAsia="Times New Roman"/>
                <w:lang w:val="en-US" w:eastAsia="zh-CN"/>
              </w:rPr>
              <w:t>15</w:t>
            </w:r>
            <w:r>
              <w:rPr>
                <w:rFonts w:eastAsiaTheme="minorEastAsia"/>
                <w:lang w:val="en-US" w:eastAsia="zh-CN"/>
              </w:rPr>
              <w:t>53334</w:t>
            </w:r>
            <w:r>
              <w:rPr>
                <w:lang w:val="en-US"/>
              </w:rPr>
              <w:t xml:space="preserve"> </w:t>
            </w:r>
            <w:r>
              <w:rPr>
                <w:rFonts w:eastAsia="Yu Mincho"/>
                <w:lang w:eastAsia="ja-JP"/>
              </w:rPr>
              <w:t xml:space="preserve"> – &lt;</w:t>
            </w:r>
            <w:r>
              <w:rPr>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r>
      <w:tr w:rsidR="002861EB" w:rsidTr="002861EB">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2861EB" w:rsidRDefault="002861EB">
            <w:pPr>
              <w:pStyle w:val="TAC"/>
              <w:rPr>
                <w:rFonts w:eastAsia="Yu Mincho"/>
                <w:lang w:eastAsia="zh-CN"/>
              </w:rPr>
            </w:pPr>
            <w:r>
              <w:rPr>
                <w:lang w:eastAsia="zh-CN"/>
              </w:rPr>
              <w:t>n510</w:t>
            </w:r>
          </w:p>
        </w:tc>
        <w:tc>
          <w:tcPr>
            <w:tcW w:w="1146"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Theme="minorEastAsia"/>
                <w:lang w:eastAsia="zh-CN"/>
              </w:rPr>
            </w:pPr>
            <w:r>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Yu Mincho"/>
              </w:rPr>
            </w:pPr>
            <w:r>
              <w:rPr>
                <w:lang w:eastAsia="zh-CN"/>
              </w:rPr>
              <w:t>2070833</w:t>
            </w:r>
            <w:r>
              <w:rPr>
                <w:rFonts w:eastAsia="Yu Mincho"/>
              </w:rPr>
              <w:t xml:space="preserve"> – &lt;</w:t>
            </w:r>
            <w:r>
              <w:rPr>
                <w:rFonts w:eastAsiaTheme="minorEastAsia"/>
                <w:lang w:eastAsia="zh-CN"/>
              </w:rPr>
              <w:t>1</w:t>
            </w:r>
            <w:r>
              <w:rPr>
                <w:rFonts w:eastAsia="Yu Mincho"/>
              </w:rPr>
              <w:t xml:space="preserve">&gt; – </w:t>
            </w:r>
            <w:r>
              <w:rPr>
                <w:rFonts w:eastAsiaTheme="minorEastAsia"/>
                <w:lang w:eastAsia="zh-CN"/>
              </w:rPr>
              <w:t>2084999</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rsidP="002861EB">
            <w:pPr>
              <w:pStyle w:val="TAC"/>
              <w:rPr>
                <w:rFonts w:eastAsiaTheme="minorEastAsia"/>
              </w:rPr>
            </w:pPr>
            <w:r>
              <w:rPr>
                <w:rFonts w:eastAsia="Times New Roman"/>
                <w:lang w:val="en-US" w:eastAsia="zh-CN"/>
              </w:rPr>
              <w:t>15</w:t>
            </w:r>
            <w:r>
              <w:rPr>
                <w:rFonts w:eastAsiaTheme="minor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lang w:val="en-US" w:eastAsia="zh-CN" w:bidi="ar"/>
              </w:rPr>
              <w:t>6</w:t>
            </w:r>
          </w:p>
        </w:tc>
      </w:tr>
      <w:tr w:rsidR="002861EB" w:rsidTr="002861EB">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2861EB" w:rsidRDefault="002861EB">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2861EB" w:rsidRDefault="002861EB">
            <w:pPr>
              <w:pStyle w:val="TAC"/>
              <w:rPr>
                <w:rFonts w:eastAsiaTheme="minorEastAsia"/>
                <w:lang w:eastAsia="zh-CN"/>
              </w:rPr>
            </w:pPr>
            <w:r>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pPr>
              <w:pStyle w:val="TAC"/>
            </w:pPr>
            <w:r>
              <w:rPr>
                <w:lang w:eastAsia="zh-CN"/>
              </w:rPr>
              <w:t>2070833</w:t>
            </w:r>
            <w:r>
              <w:rPr>
                <w:rFonts w:eastAsia="Yu Mincho"/>
              </w:rPr>
              <w:t xml:space="preserve"> – &lt;</w:t>
            </w:r>
            <w:r>
              <w:rPr>
                <w:rFonts w:eastAsiaTheme="minorEastAsia"/>
                <w:lang w:eastAsia="zh-CN"/>
              </w:rPr>
              <w:t>2</w:t>
            </w:r>
            <w:r>
              <w:rPr>
                <w:rFonts w:eastAsia="Yu Mincho"/>
              </w:rPr>
              <w:t xml:space="preserve">&gt; – </w:t>
            </w:r>
            <w:r>
              <w:rPr>
                <w:rFonts w:eastAsiaTheme="minorEastAsia"/>
                <w:lang w:eastAsia="zh-CN"/>
              </w:rPr>
              <w:t>2084999</w:t>
            </w:r>
          </w:p>
        </w:tc>
        <w:tc>
          <w:tcPr>
            <w:tcW w:w="2877" w:type="dxa"/>
            <w:tcBorders>
              <w:top w:val="single" w:sz="4" w:space="0" w:color="auto"/>
              <w:left w:val="single" w:sz="4" w:space="0" w:color="auto"/>
              <w:bottom w:val="single" w:sz="4" w:space="0" w:color="auto"/>
              <w:right w:val="single" w:sz="4" w:space="0" w:color="auto"/>
            </w:tcBorders>
            <w:hideMark/>
          </w:tcPr>
          <w:p w:rsidR="002861EB" w:rsidRDefault="002861EB" w:rsidP="002861EB">
            <w:pPr>
              <w:pStyle w:val="TAC"/>
            </w:pPr>
            <w:r>
              <w:rPr>
                <w:rFonts w:eastAsia="Times New Roman"/>
                <w:lang w:val="en-US" w:eastAsia="zh-CN"/>
              </w:rPr>
              <w:t>15</w:t>
            </w:r>
            <w:r>
              <w:rPr>
                <w:rFonts w:eastAsiaTheme="minorEastAsia"/>
                <w:lang w:val="en-US" w:eastAsia="zh-CN"/>
              </w:rPr>
              <w:t>53334</w:t>
            </w:r>
            <w:r>
              <w:rPr>
                <w:lang w:val="en-US"/>
              </w:rPr>
              <w:t xml:space="preserve"> </w:t>
            </w:r>
            <w:r>
              <w:rPr>
                <w:rFonts w:eastAsia="Yu Mincho"/>
                <w:lang w:eastAsia="ja-JP"/>
              </w:rPr>
              <w:t xml:space="preserve"> – &lt;</w:t>
            </w:r>
            <w:r>
              <w:rPr>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r>
    </w:tbl>
    <w:p w:rsidR="002861EB" w:rsidRDefault="002861EB" w:rsidP="00E67718">
      <w:pPr>
        <w:spacing w:before="0" w:after="120"/>
        <w:jc w:val="left"/>
        <w:rPr>
          <w:b/>
          <w:color w:val="000000" w:themeColor="text1"/>
          <w:sz w:val="20"/>
          <w:lang w:val="en-US"/>
        </w:rPr>
      </w:pPr>
    </w:p>
    <w:p w:rsidR="002861EB" w:rsidRDefault="00DC049D" w:rsidP="00E67718">
      <w:pPr>
        <w:spacing w:before="0" w:after="120"/>
        <w:jc w:val="left"/>
        <w:rPr>
          <w:b/>
          <w:color w:val="000000" w:themeColor="text1"/>
          <w:sz w:val="20"/>
          <w:lang w:val="en-US"/>
        </w:rPr>
      </w:pPr>
      <w:r>
        <w:rPr>
          <w:b/>
          <w:color w:val="000000" w:themeColor="text1"/>
          <w:sz w:val="20"/>
          <w:lang w:val="en-US"/>
        </w:rPr>
        <w:t>Proposal 1: Agree Table 1 which is the agreed starting point in last meeting.</w:t>
      </w:r>
    </w:p>
    <w:p w:rsidR="002861EB" w:rsidRDefault="004647C3" w:rsidP="00422C8C">
      <w:pPr>
        <w:pStyle w:val="2"/>
        <w:rPr>
          <w:lang w:val="en-US"/>
        </w:rPr>
      </w:pPr>
      <w:r>
        <w:rPr>
          <w:rFonts w:hint="eastAsia"/>
        </w:rPr>
        <w:t>2.</w:t>
      </w:r>
      <w:r w:rsidR="002861EB">
        <w:t>2</w:t>
      </w:r>
      <w:r>
        <w:rPr>
          <w:rFonts w:hint="eastAsia"/>
        </w:rPr>
        <w:t xml:space="preserve"> </w:t>
      </w:r>
      <w:r w:rsidR="002861EB" w:rsidRPr="002861EB">
        <w:t>SS raster entries per operating band</w:t>
      </w:r>
    </w:p>
    <w:p w:rsidR="002861EB" w:rsidRDefault="00237D1B" w:rsidP="002861EB">
      <w:pPr>
        <w:rPr>
          <w:lang w:val="en-US"/>
        </w:rPr>
      </w:pPr>
      <w:r w:rsidRPr="00DC049D">
        <w:rPr>
          <w:lang w:val="en-US"/>
        </w:rPr>
        <w:t xml:space="preserve">For </w:t>
      </w:r>
      <w:r w:rsidRPr="002861EB">
        <w:t>SS raster entries</w:t>
      </w:r>
      <w:r>
        <w:rPr>
          <w:lang w:val="en-US"/>
        </w:rPr>
        <w:t>, the following table is agreed as the starting point for further check. After further check, we think it can be agreed.</w:t>
      </w:r>
    </w:p>
    <w:p w:rsidR="002861EB" w:rsidRDefault="002861EB" w:rsidP="002861EB">
      <w:pPr>
        <w:pStyle w:val="TH"/>
        <w:rPr>
          <w:rFonts w:eastAsia="Yu Mincho"/>
        </w:rPr>
      </w:pPr>
      <w:r>
        <w:rPr>
          <w:rFonts w:eastAsia="Yu Mincho"/>
        </w:rPr>
        <w:t xml:space="preserve">Table 2: Applicable SS raster entries per </w:t>
      </w:r>
      <w:r>
        <w:rPr>
          <w:rFonts w:eastAsia="Yu Mincho"/>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2861EB" w:rsidTr="008E751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H"/>
              <w:rPr>
                <w:rFonts w:eastAsia="Yu Mincho"/>
                <w:vertAlign w:val="subscript"/>
              </w:rPr>
            </w:pPr>
            <w:r>
              <w:rPr>
                <w:rFonts w:eastAsia="Yu Mincho"/>
              </w:rPr>
              <w:t>Range of GSCN</w:t>
            </w:r>
          </w:p>
          <w:p w:rsidR="002861EB" w:rsidRDefault="002861EB" w:rsidP="008E7511">
            <w:pPr>
              <w:pStyle w:val="TAH"/>
              <w:rPr>
                <w:rFonts w:eastAsia="Yu Mincho"/>
              </w:rPr>
            </w:pPr>
            <w:r>
              <w:rPr>
                <w:rFonts w:eastAsia="Yu Mincho"/>
              </w:rPr>
              <w:t>(First – &lt;Step size&gt; – Last)</w:t>
            </w:r>
          </w:p>
        </w:tc>
      </w:tr>
      <w:tr w:rsidR="002861EB" w:rsidTr="008E7511">
        <w:trPr>
          <w:cantSplit/>
          <w:jc w:val="center"/>
        </w:trPr>
        <w:tc>
          <w:tcPr>
            <w:tcW w:w="1951" w:type="dxa"/>
            <w:tcBorders>
              <w:top w:val="single" w:sz="4" w:space="0" w:color="auto"/>
              <w:left w:val="single" w:sz="4" w:space="0" w:color="auto"/>
              <w:bottom w:val="nil"/>
              <w:right w:val="single" w:sz="4" w:space="0" w:color="auto"/>
            </w:tcBorders>
            <w:vAlign w:val="center"/>
            <w:hideMark/>
          </w:tcPr>
          <w:p w:rsidR="002861EB" w:rsidRDefault="002861EB" w:rsidP="008E7511">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rPr>
                <w:rFonts w:eastAsia="Yu Mincho"/>
              </w:rPr>
            </w:pPr>
            <w:r>
              <w:t>17446 – &lt;12&gt; – 19426</w:t>
            </w:r>
          </w:p>
        </w:tc>
      </w:tr>
      <w:tr w:rsidR="002861EB" w:rsidTr="008E7511">
        <w:trPr>
          <w:cantSplit/>
          <w:jc w:val="center"/>
        </w:trPr>
        <w:tc>
          <w:tcPr>
            <w:tcW w:w="1951" w:type="dxa"/>
            <w:tcBorders>
              <w:top w:val="nil"/>
              <w:left w:val="single" w:sz="4" w:space="0" w:color="auto"/>
              <w:bottom w:val="single" w:sz="4" w:space="0" w:color="auto"/>
              <w:right w:val="single" w:sz="4" w:space="0" w:color="auto"/>
            </w:tcBorders>
          </w:tcPr>
          <w:p w:rsidR="002861EB" w:rsidRDefault="002861EB" w:rsidP="008E751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17447 – &lt;24&gt; – 19415</w:t>
            </w:r>
          </w:p>
        </w:tc>
      </w:tr>
      <w:tr w:rsidR="002861EB" w:rsidTr="008E7511">
        <w:trPr>
          <w:cantSplit/>
          <w:jc w:val="center"/>
        </w:trPr>
        <w:tc>
          <w:tcPr>
            <w:tcW w:w="1951" w:type="dxa"/>
            <w:tcBorders>
              <w:top w:val="single" w:sz="4" w:space="0" w:color="auto"/>
              <w:left w:val="single" w:sz="4" w:space="0" w:color="auto"/>
              <w:bottom w:val="nil"/>
              <w:right w:val="single" w:sz="4" w:space="0" w:color="auto"/>
            </w:tcBorders>
            <w:vAlign w:val="center"/>
            <w:hideMark/>
          </w:tcPr>
          <w:p w:rsidR="002861EB" w:rsidRDefault="002861EB" w:rsidP="008E7511">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rPr>
                <w:rFonts w:eastAsia="Yu Mincho"/>
              </w:rPr>
            </w:pPr>
            <w:r>
              <w:t>17446 – &lt;12&gt; – 19426</w:t>
            </w:r>
          </w:p>
        </w:tc>
      </w:tr>
      <w:tr w:rsidR="002861EB" w:rsidTr="008E7511">
        <w:trPr>
          <w:cantSplit/>
          <w:jc w:val="center"/>
        </w:trPr>
        <w:tc>
          <w:tcPr>
            <w:tcW w:w="1951" w:type="dxa"/>
            <w:tcBorders>
              <w:top w:val="nil"/>
              <w:left w:val="single" w:sz="4" w:space="0" w:color="auto"/>
              <w:bottom w:val="single" w:sz="4" w:space="0" w:color="auto"/>
              <w:right w:val="single" w:sz="4" w:space="0" w:color="auto"/>
            </w:tcBorders>
          </w:tcPr>
          <w:p w:rsidR="002861EB" w:rsidRDefault="002861EB" w:rsidP="008E751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17447 – &lt;24&gt; – 19415</w:t>
            </w:r>
          </w:p>
        </w:tc>
      </w:tr>
      <w:tr w:rsidR="002861EB" w:rsidTr="008E7511">
        <w:trPr>
          <w:cantSplit/>
          <w:jc w:val="center"/>
        </w:trPr>
        <w:tc>
          <w:tcPr>
            <w:tcW w:w="1951" w:type="dxa"/>
            <w:tcBorders>
              <w:top w:val="single" w:sz="4" w:space="0" w:color="auto"/>
              <w:left w:val="single" w:sz="4" w:space="0" w:color="auto"/>
              <w:bottom w:val="nil"/>
              <w:right w:val="single" w:sz="4" w:space="0" w:color="auto"/>
            </w:tcBorders>
            <w:vAlign w:val="center"/>
            <w:hideMark/>
          </w:tcPr>
          <w:p w:rsidR="002861EB" w:rsidRDefault="002861EB" w:rsidP="008E7511">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rPr>
                <w:rFonts w:eastAsia="Yu Mincho"/>
              </w:rPr>
            </w:pPr>
            <w:r>
              <w:t>17446 – &lt;12&gt; – 19426</w:t>
            </w:r>
          </w:p>
        </w:tc>
      </w:tr>
      <w:tr w:rsidR="002861EB" w:rsidTr="008E7511">
        <w:trPr>
          <w:cantSplit/>
          <w:jc w:val="center"/>
        </w:trPr>
        <w:tc>
          <w:tcPr>
            <w:tcW w:w="1951" w:type="dxa"/>
            <w:tcBorders>
              <w:top w:val="nil"/>
              <w:left w:val="single" w:sz="4" w:space="0" w:color="auto"/>
              <w:bottom w:val="single" w:sz="4" w:space="0" w:color="auto"/>
              <w:right w:val="single" w:sz="4" w:space="0" w:color="auto"/>
            </w:tcBorders>
          </w:tcPr>
          <w:p w:rsidR="002861EB" w:rsidRDefault="002861EB" w:rsidP="008E751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2861EB" w:rsidRDefault="002861EB" w:rsidP="008E7511">
            <w:pPr>
              <w:pStyle w:val="TAC"/>
            </w:pPr>
            <w:r>
              <w:t>17447 – &lt;24&gt; – 19415</w:t>
            </w:r>
          </w:p>
        </w:tc>
      </w:tr>
      <w:tr w:rsidR="002861EB" w:rsidTr="008E7511">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rsidR="002861EB" w:rsidRPr="002E2401" w:rsidRDefault="002861EB" w:rsidP="008E7511">
            <w:pPr>
              <w:pStyle w:val="TAN"/>
            </w:pPr>
            <w:r>
              <w:t>NOTE 1:</w:t>
            </w:r>
            <w:r>
              <w:tab/>
              <w:t>SS Block pattern is defined in section 4.1 in TS 38.213.</w:t>
            </w:r>
          </w:p>
        </w:tc>
      </w:tr>
    </w:tbl>
    <w:p w:rsidR="002861EB" w:rsidRPr="002861EB" w:rsidRDefault="002861EB" w:rsidP="002861EB"/>
    <w:p w:rsidR="00237D1B" w:rsidRDefault="00237D1B" w:rsidP="00237D1B">
      <w:pPr>
        <w:spacing w:before="0" w:after="120"/>
        <w:jc w:val="left"/>
        <w:rPr>
          <w:b/>
          <w:color w:val="000000" w:themeColor="text1"/>
          <w:sz w:val="20"/>
          <w:lang w:val="en-US"/>
        </w:rPr>
      </w:pPr>
      <w:r>
        <w:rPr>
          <w:b/>
          <w:color w:val="000000" w:themeColor="text1"/>
          <w:sz w:val="20"/>
          <w:lang w:val="en-US"/>
        </w:rPr>
        <w:lastRenderedPageBreak/>
        <w:t xml:space="preserve">Proposal </w:t>
      </w:r>
      <w:r w:rsidR="009E12E0">
        <w:rPr>
          <w:b/>
          <w:color w:val="000000" w:themeColor="text1"/>
          <w:sz w:val="20"/>
          <w:lang w:val="en-US"/>
        </w:rPr>
        <w:t>2</w:t>
      </w:r>
      <w:r>
        <w:rPr>
          <w:b/>
          <w:color w:val="000000" w:themeColor="text1"/>
          <w:sz w:val="20"/>
          <w:lang w:val="en-US"/>
        </w:rPr>
        <w:t>: Agree Table 2 which is the agreed starting point in last meeting.</w:t>
      </w:r>
    </w:p>
    <w:p w:rsidR="00DC049D" w:rsidRPr="00DC049D" w:rsidRDefault="00DC049D" w:rsidP="00DC049D">
      <w:pPr>
        <w:pStyle w:val="2"/>
      </w:pPr>
      <w:r>
        <w:t xml:space="preserve">2.3 </w:t>
      </w:r>
      <w:r w:rsidRPr="00DC049D">
        <w:t>Lower SCS for smaller CBW</w:t>
      </w:r>
    </w:p>
    <w:p w:rsidR="009E12E0" w:rsidRDefault="009E12E0" w:rsidP="00422C8C">
      <w:pPr>
        <w:rPr>
          <w:lang w:val="en-US"/>
        </w:rPr>
      </w:pPr>
      <w:r>
        <w:rPr>
          <w:lang w:val="en-US"/>
        </w:rPr>
        <w:t>There was a comment in last RAN4 meeting that lower SCS such as 30 kHz may be needed for the support of smaller CBW for FR2-NTN. But there was no detail information for the frequency range and CBW request for this proposal. Some general analysis is provided in this contribution, it can be refined when there’s detail information available.</w:t>
      </w:r>
    </w:p>
    <w:p w:rsidR="009E12E0" w:rsidRDefault="009E12E0" w:rsidP="00422C8C">
      <w:pPr>
        <w:rPr>
          <w:lang w:val="en-US"/>
        </w:rPr>
      </w:pPr>
      <w:r>
        <w:rPr>
          <w:lang w:val="en-US"/>
        </w:rPr>
        <w:t>First concern may be the phase noise impact for low SCS. For FR2, higher SCS is chosen because the phase noise is larger for FR2 than FR</w:t>
      </w:r>
      <w:r w:rsidR="008D6195">
        <w:rPr>
          <w:lang w:val="en-US"/>
        </w:rPr>
        <w:t>1</w:t>
      </w:r>
      <w:r>
        <w:rPr>
          <w:lang w:val="en-US"/>
        </w:rPr>
        <w:t>. If 30 kHz can be supported in FR2 range, it may need some system evaluation and it should be done and decided in RAN1.</w:t>
      </w:r>
    </w:p>
    <w:p w:rsidR="002E2401" w:rsidRPr="009E12E0" w:rsidRDefault="009E12E0" w:rsidP="00422C8C">
      <w:pPr>
        <w:rPr>
          <w:b/>
          <w:lang w:val="en-US"/>
        </w:rPr>
      </w:pPr>
      <w:r w:rsidRPr="009E12E0">
        <w:rPr>
          <w:b/>
          <w:lang w:val="en-US"/>
        </w:rPr>
        <w:t>Observation 1: The lower SCS support for FR2</w:t>
      </w:r>
      <w:r w:rsidR="008D6195">
        <w:rPr>
          <w:b/>
          <w:lang w:val="en-US"/>
        </w:rPr>
        <w:t>-NTN</w:t>
      </w:r>
      <w:r w:rsidRPr="009E12E0">
        <w:rPr>
          <w:b/>
          <w:lang w:val="en-US"/>
        </w:rPr>
        <w:t xml:space="preserve"> range should be discussed and decided by RAN1 such as the phase noise impact, etc.</w:t>
      </w:r>
    </w:p>
    <w:p w:rsidR="009E12E0" w:rsidRDefault="009E12E0" w:rsidP="00422C8C">
      <w:pPr>
        <w:rPr>
          <w:lang w:val="en-US"/>
        </w:rPr>
      </w:pPr>
      <w:r>
        <w:rPr>
          <w:lang w:val="en-US"/>
        </w:rPr>
        <w:t>To decrease the impact to the other RAN, 60 kHz SCS can be considered the smallest SCS at first step. Smaller CBW such as 5 MHz may be possible to be supported depending on the exact request. Channel raster and sync raster should be analyzed to see if current structure, i.e. the global parameters, is still applicable. If the CBW is larger than the sync raster step size, the impact is large and it’s not a small issue any more. So, first of all, the exact request should be provided in order to further discuss the solution.</w:t>
      </w:r>
    </w:p>
    <w:p w:rsidR="00BC3600" w:rsidRPr="00BC3600" w:rsidRDefault="00BC3600" w:rsidP="00422C8C">
      <w:pPr>
        <w:rPr>
          <w:b/>
          <w:lang w:val="en-US"/>
        </w:rPr>
      </w:pPr>
      <w:r w:rsidRPr="00BC3600">
        <w:rPr>
          <w:rFonts w:hint="eastAsia"/>
          <w:b/>
          <w:lang w:val="en-US"/>
        </w:rPr>
        <w:t>Observation 2: 60 kHz SCS may support smaller CBW if current raster structure can be reused.</w:t>
      </w:r>
    </w:p>
    <w:p w:rsidR="009E12E0" w:rsidRPr="009E12E0" w:rsidRDefault="009E12E0" w:rsidP="00422C8C">
      <w:pPr>
        <w:rPr>
          <w:b/>
          <w:lang w:val="en-US"/>
        </w:rPr>
      </w:pPr>
      <w:r w:rsidRPr="009E12E0">
        <w:rPr>
          <w:b/>
          <w:lang w:val="en-US"/>
        </w:rPr>
        <w:t>Proposal 3: The detail request for the lower SCS for smaller CBW, such as the CBW and frequency range, should be provided before the further discussion.</w:t>
      </w:r>
    </w:p>
    <w:p w:rsidR="009E12E0" w:rsidRDefault="009E12E0" w:rsidP="00422C8C">
      <w:pPr>
        <w:rPr>
          <w:lang w:val="en-US"/>
        </w:rPr>
      </w:pPr>
      <w:r>
        <w:rPr>
          <w:lang w:val="en-US"/>
        </w:rPr>
        <w:t xml:space="preserve">There’s another issue that this request is raised a little late, if it belongs to the WI scope may need some clarification. If the discussion is complicated, should it be closed before the </w:t>
      </w:r>
      <w:bookmarkStart w:id="2" w:name="_GoBack"/>
      <w:bookmarkEnd w:id="2"/>
      <w:r>
        <w:rPr>
          <w:lang w:val="en-US"/>
        </w:rPr>
        <w:t>WI completion dead</w:t>
      </w:r>
      <w:r w:rsidR="008D6195">
        <w:rPr>
          <w:lang w:val="en-US"/>
        </w:rPr>
        <w:t xml:space="preserve"> line may need some confirmation.</w:t>
      </w:r>
    </w:p>
    <w:p w:rsidR="00422C8C" w:rsidRPr="006841E1" w:rsidRDefault="009E12E0" w:rsidP="009E12E0">
      <w:pPr>
        <w:rPr>
          <w:color w:val="000000" w:themeColor="text1"/>
          <w:sz w:val="20"/>
          <w:lang w:val="en-US"/>
        </w:rPr>
      </w:pPr>
      <w:r w:rsidRPr="009E12E0">
        <w:rPr>
          <w:b/>
          <w:lang w:val="en-US"/>
        </w:rPr>
        <w:t>Proposal 4: The relationship of this proposal and the WI scope should be clarified.</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753ABB" w:rsidRDefault="002052F5" w:rsidP="00427ECC">
      <w:pPr>
        <w:spacing w:before="0" w:after="120"/>
        <w:jc w:val="left"/>
        <w:rPr>
          <w:lang w:val="en-US"/>
        </w:rPr>
      </w:pPr>
      <w:r>
        <w:rPr>
          <w:lang w:val="en-US"/>
        </w:rPr>
        <w:t>This contribution provides our analysis for the remaining issues for NTN system parameters. The followings are our proposals and observations.</w:t>
      </w:r>
    </w:p>
    <w:p w:rsidR="002052F5" w:rsidRDefault="002052F5" w:rsidP="00427ECC">
      <w:pPr>
        <w:spacing w:before="0" w:after="120"/>
        <w:jc w:val="left"/>
        <w:rPr>
          <w:lang w:val="en-US"/>
        </w:rPr>
      </w:pPr>
      <w:r>
        <w:t xml:space="preserve">For </w:t>
      </w:r>
      <w:r w:rsidRPr="00C02ACF">
        <w:t>N</w:t>
      </w:r>
      <w:r w:rsidRPr="00C02ACF">
        <w:rPr>
          <w:vertAlign w:val="subscript"/>
        </w:rPr>
        <w:t>REF</w:t>
      </w:r>
      <w:r w:rsidRPr="00C02ACF">
        <w:t xml:space="preserve"> values</w:t>
      </w:r>
      <w:r>
        <w:t>,</w:t>
      </w:r>
    </w:p>
    <w:p w:rsidR="002052F5" w:rsidRDefault="002052F5" w:rsidP="002052F5">
      <w:pPr>
        <w:spacing w:before="0" w:after="120"/>
        <w:jc w:val="left"/>
        <w:rPr>
          <w:b/>
          <w:color w:val="000000" w:themeColor="text1"/>
          <w:sz w:val="20"/>
          <w:lang w:val="en-US"/>
        </w:rPr>
      </w:pPr>
      <w:r>
        <w:rPr>
          <w:b/>
          <w:color w:val="000000" w:themeColor="text1"/>
          <w:sz w:val="20"/>
          <w:lang w:val="en-US"/>
        </w:rPr>
        <w:t>Proposal 1: Agree Table 1 which is the agreed starting point in last meeting.</w:t>
      </w:r>
    </w:p>
    <w:p w:rsidR="002052F5" w:rsidRPr="002052F5" w:rsidRDefault="002052F5" w:rsidP="00427ECC">
      <w:pPr>
        <w:spacing w:before="0" w:after="120"/>
        <w:jc w:val="left"/>
        <w:rPr>
          <w:lang w:val="en-US"/>
        </w:rPr>
      </w:pPr>
      <w:r>
        <w:rPr>
          <w:lang w:val="en-US"/>
        </w:rPr>
        <w:t xml:space="preserve">For </w:t>
      </w:r>
      <w:r w:rsidRPr="002861EB">
        <w:t>SS raster entries</w:t>
      </w:r>
    </w:p>
    <w:p w:rsidR="002052F5" w:rsidRDefault="002052F5" w:rsidP="002052F5">
      <w:pPr>
        <w:spacing w:before="0" w:after="120"/>
        <w:jc w:val="left"/>
        <w:rPr>
          <w:b/>
          <w:color w:val="000000" w:themeColor="text1"/>
          <w:sz w:val="20"/>
          <w:lang w:val="en-US"/>
        </w:rPr>
      </w:pPr>
      <w:r>
        <w:rPr>
          <w:b/>
          <w:color w:val="000000" w:themeColor="text1"/>
          <w:sz w:val="20"/>
          <w:lang w:val="en-US"/>
        </w:rPr>
        <w:t>Proposal 2: Agree Table 2 which is the agreed starting point in last meeting.</w:t>
      </w:r>
    </w:p>
    <w:p w:rsidR="002052F5" w:rsidRPr="002052F5" w:rsidRDefault="002052F5" w:rsidP="00427ECC">
      <w:pPr>
        <w:spacing w:before="0" w:after="120"/>
        <w:jc w:val="left"/>
      </w:pPr>
      <w:r>
        <w:t>For l</w:t>
      </w:r>
      <w:r w:rsidRPr="002052F5">
        <w:t>ower SCS for smaller CBW</w:t>
      </w:r>
      <w:r>
        <w:t>,</w:t>
      </w:r>
    </w:p>
    <w:p w:rsidR="002052F5" w:rsidRDefault="002052F5" w:rsidP="002052F5">
      <w:pPr>
        <w:rPr>
          <w:b/>
          <w:lang w:val="en-US"/>
        </w:rPr>
      </w:pPr>
      <w:r w:rsidRPr="009E12E0">
        <w:rPr>
          <w:b/>
          <w:lang w:val="en-US"/>
        </w:rPr>
        <w:t>Observation 1: The lower SCS support for FR2 range should be discussed and decided by RAN1 such as the phase noise impact, etc.</w:t>
      </w:r>
    </w:p>
    <w:p w:rsidR="00BC3600" w:rsidRPr="00BC3600" w:rsidRDefault="00BC3600" w:rsidP="002052F5">
      <w:pPr>
        <w:rPr>
          <w:b/>
          <w:lang w:val="en-US"/>
        </w:rPr>
      </w:pPr>
      <w:r w:rsidRPr="00BC3600">
        <w:rPr>
          <w:rFonts w:hint="eastAsia"/>
          <w:b/>
          <w:lang w:val="en-US"/>
        </w:rPr>
        <w:t>Observation 2: 60 kHz SCS may support smaller CBW if current raster structure can be reused.</w:t>
      </w:r>
    </w:p>
    <w:p w:rsidR="002052F5" w:rsidRPr="009E12E0" w:rsidRDefault="002052F5" w:rsidP="002052F5">
      <w:pPr>
        <w:rPr>
          <w:b/>
          <w:lang w:val="en-US"/>
        </w:rPr>
      </w:pPr>
      <w:r w:rsidRPr="009E12E0">
        <w:rPr>
          <w:b/>
          <w:lang w:val="en-US"/>
        </w:rPr>
        <w:t>Proposal 3: The detail request for the lower SCS for smaller CBW, such as the CBW and frequency range, should be provided before the further discussion.</w:t>
      </w:r>
    </w:p>
    <w:p w:rsidR="002052F5" w:rsidRPr="002052F5" w:rsidRDefault="002052F5" w:rsidP="002052F5">
      <w:pPr>
        <w:rPr>
          <w:lang w:val="en-US"/>
        </w:rPr>
      </w:pPr>
      <w:r w:rsidRPr="009E12E0">
        <w:rPr>
          <w:b/>
          <w:lang w:val="en-US"/>
        </w:rPr>
        <w:t>Proposal 4: The relationship of this proposal and the WI scope should be clarified.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67C7C" w:rsidRPr="00C02ACF" w:rsidRDefault="001A3C2A" w:rsidP="00C02ACF">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 xml:space="preserve">] </w:t>
      </w:r>
      <w:r w:rsidR="00F67C7C" w:rsidRPr="00C02ACF">
        <w:rPr>
          <w:lang w:val="en-US"/>
        </w:rPr>
        <w:t>R4-2305925</w:t>
      </w:r>
      <w:r w:rsidR="00C02ACF">
        <w:rPr>
          <w:rFonts w:hint="eastAsia"/>
          <w:lang w:val="en-US"/>
        </w:rPr>
        <w:t>,</w:t>
      </w:r>
      <w:r w:rsidR="00C02ACF" w:rsidRPr="00E063BE">
        <w:rPr>
          <w:lang w:val="en-US"/>
        </w:rPr>
        <w:t xml:space="preserve"> </w:t>
      </w:r>
      <w:r w:rsidR="00C02ACF">
        <w:rPr>
          <w:lang w:val="en-US"/>
        </w:rPr>
        <w:t>“</w:t>
      </w:r>
      <w:r w:rsidR="00F67C7C" w:rsidRPr="00C02ACF">
        <w:rPr>
          <w:lang w:val="en-US"/>
        </w:rPr>
        <w:t>WF on NTN enhancement - [106bis-e][309] NR_NTN_enh_Part1</w:t>
      </w:r>
      <w:r w:rsidR="00C02ACF">
        <w:rPr>
          <w:lang w:val="en-US"/>
        </w:rPr>
        <w:t xml:space="preserve"> </w:t>
      </w:r>
      <w:r w:rsidR="00C02ACF" w:rsidRPr="00753ABB">
        <w:rPr>
          <w:rFonts w:hint="eastAsia"/>
          <w:lang w:val="en-US"/>
        </w:rPr>
        <w:t>RAN4#106</w:t>
      </w:r>
      <w:r w:rsidR="00C02ACF">
        <w:rPr>
          <w:lang w:val="en-US"/>
        </w:rPr>
        <w:t>b”</w:t>
      </w:r>
      <w:r w:rsidR="00C02ACF">
        <w:rPr>
          <w:rFonts w:hint="eastAsia"/>
          <w:lang w:val="en-US"/>
        </w:rPr>
        <w:t xml:space="preserve">, </w:t>
      </w:r>
      <w:r w:rsidR="00C02ACF" w:rsidRPr="00753ABB">
        <w:rPr>
          <w:lang w:val="en-US"/>
        </w:rPr>
        <w:t>Moderator (THALES)</w:t>
      </w:r>
    </w:p>
    <w:sectPr w:rsidR="00F67C7C" w:rsidRPr="00C02AC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D3B" w:rsidRDefault="001F5D3B" w:rsidP="0095591C">
      <w:pPr>
        <w:spacing w:after="60"/>
        <w:ind w:left="210"/>
      </w:pPr>
      <w:r>
        <w:separator/>
      </w:r>
    </w:p>
  </w:endnote>
  <w:endnote w:type="continuationSeparator" w:id="0">
    <w:p w:rsidR="001F5D3B" w:rsidRDefault="001F5D3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F5D3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D3B" w:rsidRDefault="001F5D3B" w:rsidP="0095591C">
      <w:pPr>
        <w:spacing w:after="60"/>
        <w:ind w:left="210"/>
      </w:pPr>
      <w:r>
        <w:separator/>
      </w:r>
    </w:p>
  </w:footnote>
  <w:footnote w:type="continuationSeparator" w:id="0">
    <w:p w:rsidR="001F5D3B" w:rsidRDefault="001F5D3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7">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6">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BFE5D96"/>
    <w:multiLevelType w:val="hybridMultilevel"/>
    <w:tmpl w:val="2938AF0C"/>
    <w:lvl w:ilvl="0" w:tplc="1540BAF6">
      <w:start w:val="1"/>
      <w:numFmt w:val="bullet"/>
      <w:lvlText w:val="•"/>
      <w:lvlJc w:val="left"/>
      <w:pPr>
        <w:tabs>
          <w:tab w:val="num" w:pos="720"/>
        </w:tabs>
        <w:ind w:left="720" w:hanging="360"/>
      </w:pPr>
      <w:rPr>
        <w:rFonts w:ascii="Arial" w:hAnsi="Arial" w:hint="default"/>
      </w:rPr>
    </w:lvl>
    <w:lvl w:ilvl="1" w:tplc="FE62789C" w:tentative="1">
      <w:start w:val="1"/>
      <w:numFmt w:val="bullet"/>
      <w:lvlText w:val="•"/>
      <w:lvlJc w:val="left"/>
      <w:pPr>
        <w:tabs>
          <w:tab w:val="num" w:pos="1440"/>
        </w:tabs>
        <w:ind w:left="1440" w:hanging="360"/>
      </w:pPr>
      <w:rPr>
        <w:rFonts w:ascii="Arial" w:hAnsi="Arial" w:hint="default"/>
      </w:rPr>
    </w:lvl>
    <w:lvl w:ilvl="2" w:tplc="9E661758" w:tentative="1">
      <w:start w:val="1"/>
      <w:numFmt w:val="bullet"/>
      <w:lvlText w:val="•"/>
      <w:lvlJc w:val="left"/>
      <w:pPr>
        <w:tabs>
          <w:tab w:val="num" w:pos="2160"/>
        </w:tabs>
        <w:ind w:left="2160" w:hanging="360"/>
      </w:pPr>
      <w:rPr>
        <w:rFonts w:ascii="Arial" w:hAnsi="Arial" w:hint="default"/>
      </w:rPr>
    </w:lvl>
    <w:lvl w:ilvl="3" w:tplc="D1645EDA" w:tentative="1">
      <w:start w:val="1"/>
      <w:numFmt w:val="bullet"/>
      <w:lvlText w:val="•"/>
      <w:lvlJc w:val="left"/>
      <w:pPr>
        <w:tabs>
          <w:tab w:val="num" w:pos="2880"/>
        </w:tabs>
        <w:ind w:left="2880" w:hanging="360"/>
      </w:pPr>
      <w:rPr>
        <w:rFonts w:ascii="Arial" w:hAnsi="Arial" w:hint="default"/>
      </w:rPr>
    </w:lvl>
    <w:lvl w:ilvl="4" w:tplc="5A4A5E2E" w:tentative="1">
      <w:start w:val="1"/>
      <w:numFmt w:val="bullet"/>
      <w:lvlText w:val="•"/>
      <w:lvlJc w:val="left"/>
      <w:pPr>
        <w:tabs>
          <w:tab w:val="num" w:pos="3600"/>
        </w:tabs>
        <w:ind w:left="3600" w:hanging="360"/>
      </w:pPr>
      <w:rPr>
        <w:rFonts w:ascii="Arial" w:hAnsi="Arial" w:hint="default"/>
      </w:rPr>
    </w:lvl>
    <w:lvl w:ilvl="5" w:tplc="651C395E" w:tentative="1">
      <w:start w:val="1"/>
      <w:numFmt w:val="bullet"/>
      <w:lvlText w:val="•"/>
      <w:lvlJc w:val="left"/>
      <w:pPr>
        <w:tabs>
          <w:tab w:val="num" w:pos="4320"/>
        </w:tabs>
        <w:ind w:left="4320" w:hanging="360"/>
      </w:pPr>
      <w:rPr>
        <w:rFonts w:ascii="Arial" w:hAnsi="Arial" w:hint="default"/>
      </w:rPr>
    </w:lvl>
    <w:lvl w:ilvl="6" w:tplc="4790F6A2" w:tentative="1">
      <w:start w:val="1"/>
      <w:numFmt w:val="bullet"/>
      <w:lvlText w:val="•"/>
      <w:lvlJc w:val="left"/>
      <w:pPr>
        <w:tabs>
          <w:tab w:val="num" w:pos="5040"/>
        </w:tabs>
        <w:ind w:left="5040" w:hanging="360"/>
      </w:pPr>
      <w:rPr>
        <w:rFonts w:ascii="Arial" w:hAnsi="Arial" w:hint="default"/>
      </w:rPr>
    </w:lvl>
    <w:lvl w:ilvl="7" w:tplc="3864B878" w:tentative="1">
      <w:start w:val="1"/>
      <w:numFmt w:val="bullet"/>
      <w:lvlText w:val="•"/>
      <w:lvlJc w:val="left"/>
      <w:pPr>
        <w:tabs>
          <w:tab w:val="num" w:pos="5760"/>
        </w:tabs>
        <w:ind w:left="5760" w:hanging="360"/>
      </w:pPr>
      <w:rPr>
        <w:rFonts w:ascii="Arial" w:hAnsi="Arial" w:hint="default"/>
      </w:rPr>
    </w:lvl>
    <w:lvl w:ilvl="8" w:tplc="63B6D6C0" w:tentative="1">
      <w:start w:val="1"/>
      <w:numFmt w:val="bullet"/>
      <w:lvlText w:val="•"/>
      <w:lvlJc w:val="left"/>
      <w:pPr>
        <w:tabs>
          <w:tab w:val="num" w:pos="6480"/>
        </w:tabs>
        <w:ind w:left="6480" w:hanging="360"/>
      </w:pPr>
      <w:rPr>
        <w:rFonts w:ascii="Arial" w:hAnsi="Arial" w:hint="default"/>
      </w:rPr>
    </w:lvl>
  </w:abstractNum>
  <w:abstractNum w:abstractNumId="29">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2">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
  </w:num>
  <w:num w:numId="4">
    <w:abstractNumId w:val="19"/>
  </w:num>
  <w:num w:numId="5">
    <w:abstractNumId w:val="8"/>
  </w:num>
  <w:num w:numId="6">
    <w:abstractNumId w:val="38"/>
  </w:num>
  <w:num w:numId="7">
    <w:abstractNumId w:val="3"/>
  </w:num>
  <w:num w:numId="8">
    <w:abstractNumId w:val="21"/>
  </w:num>
  <w:num w:numId="9">
    <w:abstractNumId w:val="13"/>
  </w:num>
  <w:num w:numId="10">
    <w:abstractNumId w:val="36"/>
  </w:num>
  <w:num w:numId="11">
    <w:abstractNumId w:val="39"/>
  </w:num>
  <w:num w:numId="12">
    <w:abstractNumId w:val="40"/>
  </w:num>
  <w:num w:numId="13">
    <w:abstractNumId w:val="14"/>
  </w:num>
  <w:num w:numId="14">
    <w:abstractNumId w:val="17"/>
  </w:num>
  <w:num w:numId="15">
    <w:abstractNumId w:val="12"/>
  </w:num>
  <w:num w:numId="16">
    <w:abstractNumId w:val="33"/>
  </w:num>
  <w:num w:numId="17">
    <w:abstractNumId w:val="0"/>
  </w:num>
  <w:num w:numId="18">
    <w:abstractNumId w:val="34"/>
  </w:num>
  <w:num w:numId="19">
    <w:abstractNumId w:val="24"/>
  </w:num>
  <w:num w:numId="20">
    <w:abstractNumId w:val="26"/>
  </w:num>
  <w:num w:numId="21">
    <w:abstractNumId w:val="9"/>
  </w:num>
  <w:num w:numId="22">
    <w:abstractNumId w:val="32"/>
  </w:num>
  <w:num w:numId="23">
    <w:abstractNumId w:val="15"/>
  </w:num>
  <w:num w:numId="24">
    <w:abstractNumId w:val="26"/>
  </w:num>
  <w:num w:numId="25">
    <w:abstractNumId w:val="1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6"/>
  </w:num>
  <w:num w:numId="32">
    <w:abstractNumId w:val="7"/>
  </w:num>
  <w:num w:numId="33">
    <w:abstractNumId w:val="20"/>
  </w:num>
  <w:num w:numId="34">
    <w:abstractNumId w:val="6"/>
  </w:num>
  <w:num w:numId="35">
    <w:abstractNumId w:val="37"/>
  </w:num>
  <w:num w:numId="36">
    <w:abstractNumId w:val="18"/>
  </w:num>
  <w:num w:numId="37">
    <w:abstractNumId w:val="23"/>
  </w:num>
  <w:num w:numId="38">
    <w:abstractNumId w:val="29"/>
  </w:num>
  <w:num w:numId="39">
    <w:abstractNumId w:val="26"/>
  </w:num>
  <w:num w:numId="40">
    <w:abstractNumId w:val="31"/>
  </w:num>
  <w:num w:numId="41">
    <w:abstractNumId w:val="35"/>
  </w:num>
  <w:num w:numId="42">
    <w:abstractNumId w:val="11"/>
  </w:num>
  <w:num w:numId="43">
    <w:abstractNumId w:val="22"/>
  </w:num>
  <w:num w:numId="4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D24"/>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D3B"/>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2F5"/>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37D1B"/>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1EB"/>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0C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195"/>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2E0"/>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600"/>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2AC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049D"/>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C7C"/>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31268865">
      <w:bodyDiv w:val="1"/>
      <w:marLeft w:val="0"/>
      <w:marRight w:val="0"/>
      <w:marTop w:val="0"/>
      <w:marBottom w:val="0"/>
      <w:divBdr>
        <w:top w:val="none" w:sz="0" w:space="0" w:color="auto"/>
        <w:left w:val="none" w:sz="0" w:space="0" w:color="auto"/>
        <w:bottom w:val="none" w:sz="0" w:space="0" w:color="auto"/>
        <w:right w:val="none" w:sz="0" w:space="0" w:color="auto"/>
      </w:divBdr>
      <w:divsChild>
        <w:div w:id="45762939">
          <w:marLeft w:val="547"/>
          <w:marRight w:val="0"/>
          <w:marTop w:val="154"/>
          <w:marBottom w:val="0"/>
          <w:divBdr>
            <w:top w:val="none" w:sz="0" w:space="0" w:color="auto"/>
            <w:left w:val="none" w:sz="0" w:space="0" w:color="auto"/>
            <w:bottom w:val="none" w:sz="0" w:space="0" w:color="auto"/>
            <w:right w:val="none" w:sz="0" w:space="0" w:color="auto"/>
          </w:divBdr>
        </w:div>
      </w:divsChild>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0104291">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2BBD3-565A-4EFA-BEC2-F4D4B7769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RAN5 Discussion paper </vt:lpstr>
      <vt:lpstr>3GPP TSG-RAN WG4 Meeting # 106is-e                                              </vt:lpstr>
      <vt:lpstr>Online, April 17 – April 26, 2023</vt:lpstr>
      <vt:lpstr>Background</vt:lpstr>
      <vt:lpstr>Discussion</vt:lpstr>
      <vt:lpstr>    2.1 FR name</vt:lpstr>
      <vt:lpstr>    2.2 TX–RX frequency separation</vt:lpstr>
      <vt:lpstr>    2.3 Channel raster and sync raster</vt:lpstr>
      <vt:lpstr>        2.3.1 Channel raster</vt:lpstr>
      <vt:lpstr>        2.3.2 Sync raster</vt:lpstr>
      <vt:lpstr>    2.4 LS to other groups</vt:lpstr>
      <vt:lpstr>Summary</vt:lpstr>
      <vt:lpstr>Reference</vt:lpstr>
      <vt:lpstr>Annex: Draft LS to RAN1 and RAN2</vt:lpstr>
      <vt:lpstr>1	Overall description</vt:lpstr>
    </vt:vector>
  </TitlesOfParts>
  <Company>CATT</Company>
  <LinksUpToDate>false</LinksUpToDate>
  <CharactersWithSpaces>4720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46</cp:revision>
  <cp:lastPrinted>2007-04-24T00:59:00Z</cp:lastPrinted>
  <dcterms:created xsi:type="dcterms:W3CDTF">2023-01-30T02:54:00Z</dcterms:created>
  <dcterms:modified xsi:type="dcterms:W3CDTF">2023-05-15T20:27:00Z</dcterms:modified>
</cp:coreProperties>
</file>